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4CCB42" w14:textId="3373FD9D" w:rsidR="00B24E29" w:rsidRPr="00C7640B" w:rsidRDefault="00B24E29" w:rsidP="00B24E29">
      <w:pPr>
        <w:spacing w:line="360" w:lineRule="auto"/>
        <w:jc w:val="center"/>
        <w:rPr>
          <w:rFonts w:ascii="宋体" w:eastAsia="宋体" w:hAnsi="宋体" w:hint="eastAsia"/>
          <w:b/>
          <w:bCs/>
          <w:sz w:val="30"/>
          <w:szCs w:val="30"/>
        </w:rPr>
      </w:pPr>
      <w:r w:rsidRPr="00C7640B">
        <w:rPr>
          <w:rFonts w:ascii="宋体" w:eastAsia="宋体" w:hAnsi="宋体" w:hint="eastAsia"/>
          <w:b/>
          <w:bCs/>
          <w:sz w:val="30"/>
          <w:szCs w:val="30"/>
        </w:rPr>
        <w:t>读</w:t>
      </w:r>
      <w:r w:rsidRPr="00C7640B">
        <w:rPr>
          <w:rFonts w:ascii="宋体" w:eastAsia="宋体" w:hAnsi="宋体"/>
          <w:b/>
          <w:bCs/>
          <w:sz w:val="30"/>
          <w:szCs w:val="30"/>
        </w:rPr>
        <w:t>《供应链金融能否缓解供需长鞭效应》</w:t>
      </w:r>
      <w:r w:rsidRPr="00C7640B">
        <w:rPr>
          <w:rFonts w:ascii="宋体" w:eastAsia="宋体" w:hAnsi="宋体" w:hint="eastAsia"/>
          <w:b/>
          <w:bCs/>
          <w:sz w:val="30"/>
          <w:szCs w:val="30"/>
        </w:rPr>
        <w:t>文献报告</w:t>
      </w:r>
    </w:p>
    <w:p w14:paraId="2FD73223" w14:textId="1722A626"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供应链管理中的长鞭效应是指下游需求的波动在传递至上游过程中逐级放大的现象，其后果包括库存积压、生产过剩和供应链效率下降等问题。文献《供应链金融能否缓解供需长鞭效应》以中国A股上市公司及其上下游数据为基础，系统分析了供应链金融在缓解长鞭效应中的作用及其机制。研究不仅提供了实证支持，还揭示了信息透明和信息传递在治理供需波动中的关键作用，为供应链金融的理论与实践提供了重要参考。</w:t>
      </w:r>
    </w:p>
    <w:p w14:paraId="5A2E60E9" w14:textId="77777777"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文章认为，长鞭效应的核心成因是供应链中的信息不对称和机会主义行为，而供应链金融通过优化信息流动和提高透明度，可以有效削弱这种传递链条中的波动放大效应。具体表现为，供应链金融推动下游企业提升信息披露质量，通过公开数据吸引外部监督力量的关注，这种压力促使企业披露更准确的需求信息，从而降低上游企业的预测难度。此外，供应链金融的实施加强了上下游企业之间的信任关系，减少了信息的滞后和失真，提高了供需匹配的准确性。这种机制的运作说明，供应链金融不单是融资工具，更是治理供应链系统性风险的手段。</w:t>
      </w:r>
    </w:p>
    <w:p w14:paraId="3D56C0AB" w14:textId="77777777"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研究进一步揭示了供应链金融在不同情境下的效用差异。通过异质性分析，作者发现供应链上下游企业所属行业的异质性以及地理距离对治理效果有重要影响。在行业异质性较高的情况下，由于行业知识壁垒和信息隔离，供应链金融的作用更显著。而在地理距离较远的情境中，供应链金融通过强化远程信息传递，显著缓解了因沟通困难带来的波动问题。这些发现表明，供应链金融的实施价值并非均质的，而是受到产业结构和地理条件的深刻影响。这一结论为不同企业在实际应用供应链金融时提供了因地制宜的参考。</w:t>
      </w:r>
    </w:p>
    <w:p w14:paraId="2296E8B2" w14:textId="77777777"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文章以翔实的数据和严谨的模型设计为基础，充分验证了供应链金融的治理效用。在方法上，研究采用了手工整理的上下游配对数据，这种精细化的数据处理提高了研究的可信度和结论的可靠性。同时，通过机制分析和异质性检验，文章从理论上深化了供应链金融“供应链属性”的内涵，为后续研究拓宽了视角。在中国经济转型和供应链现代化的背景下，这项研究对政策制定者和企业实践者均具有重要参考价值。</w:t>
      </w:r>
    </w:p>
    <w:p w14:paraId="7F4F461A" w14:textId="77777777"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尽管文章的设计严谨且结论具备较强说服力，但仍有部分值得改进之处。其一，研究主要聚焦于供应链金融在信息流层面的作用，而未充分讨论数字技术对</w:t>
      </w:r>
      <w:r w:rsidRPr="00B24E29">
        <w:rPr>
          <w:rFonts w:ascii="宋体" w:eastAsia="宋体" w:hAnsi="宋体"/>
          <w:sz w:val="24"/>
          <w:szCs w:val="24"/>
        </w:rPr>
        <w:lastRenderedPageBreak/>
        <w:t>其治理能力的进一步放大效应。在物联网、大数据等技术广泛应用的背景下，技术因素可能对供应链金融的效能产生重要影响。其二，研究样本限定在上市公司，忽视了中小企业在供应链金融中的独特角色，而这些企业往往面临融资难度更大、数据披露更不规范的问题。未来研究若能结合中小企业的特点，结论的适用范围将更为广泛。</w:t>
      </w:r>
    </w:p>
    <w:p w14:paraId="1F415141" w14:textId="77777777"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从论文写作的角度来看，这篇文献提供了多个启发。首先，研究选题明确且紧扣实际问题，以长鞭效应为切入点，将供应链金融的作用嵌入到现实供应链管理的挑战中，具备较高的理论创新性和实践意义。这提示我们在选题时应尽量结合当前经济背景与行业热点，确保研究的价值导向。其次，数据处理的严谨性和研究框架的逻辑性是值得借鉴的重点，尤其是文章通过多层次分析深入挖掘了供应链金融的机制，这种设计方法为结构化论文写作提供了良好模板。</w:t>
      </w:r>
    </w:p>
    <w:p w14:paraId="78F06B93" w14:textId="77777777" w:rsidR="00B24E29" w:rsidRPr="00B24E29" w:rsidRDefault="00B24E29" w:rsidP="00B24E29">
      <w:pPr>
        <w:spacing w:line="360" w:lineRule="auto"/>
        <w:ind w:firstLineChars="200" w:firstLine="480"/>
        <w:rPr>
          <w:rFonts w:ascii="宋体" w:eastAsia="宋体" w:hAnsi="宋体" w:hint="eastAsia"/>
          <w:sz w:val="24"/>
          <w:szCs w:val="24"/>
        </w:rPr>
      </w:pPr>
      <w:r w:rsidRPr="00B24E29">
        <w:rPr>
          <w:rFonts w:ascii="宋体" w:eastAsia="宋体" w:hAnsi="宋体"/>
          <w:sz w:val="24"/>
          <w:szCs w:val="24"/>
        </w:rPr>
        <w:t>供应链金融作为一种新型管理工具，在治理供应链波动、提升系统韧性方面展现出巨大潜力。通过对长鞭效应的实证研究，文章揭示了供应链金融的治理路径，并为优化供需匹配提供了理论支持。未来研究可以进一步拓展至跨行业、跨地区或技术驱动的供应链金融应用，以助力供应链体系的高效稳定发展。这篇文献在分析方法、数据运用和理论贡献方面的表现为相关领域的研究与实践树立了标杆。</w:t>
      </w:r>
    </w:p>
    <w:p w14:paraId="1C317DC7" w14:textId="77777777" w:rsidR="001F69B1" w:rsidRPr="00B24E29" w:rsidRDefault="001F69B1">
      <w:pPr>
        <w:rPr>
          <w:rFonts w:hint="eastAsia"/>
        </w:rPr>
      </w:pPr>
    </w:p>
    <w:sectPr w:rsidR="001F69B1" w:rsidRPr="00B24E2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77FD6F" w14:textId="77777777" w:rsidR="00946A99" w:rsidRDefault="00946A99" w:rsidP="00C7640B">
      <w:pPr>
        <w:rPr>
          <w:rFonts w:hint="eastAsia"/>
        </w:rPr>
      </w:pPr>
      <w:r>
        <w:separator/>
      </w:r>
    </w:p>
  </w:endnote>
  <w:endnote w:type="continuationSeparator" w:id="0">
    <w:p w14:paraId="273E58CB" w14:textId="77777777" w:rsidR="00946A99" w:rsidRDefault="00946A99" w:rsidP="00C7640B">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A1880A" w14:textId="77777777" w:rsidR="00946A99" w:rsidRDefault="00946A99" w:rsidP="00C7640B">
      <w:pPr>
        <w:rPr>
          <w:rFonts w:hint="eastAsia"/>
        </w:rPr>
      </w:pPr>
      <w:r>
        <w:separator/>
      </w:r>
    </w:p>
  </w:footnote>
  <w:footnote w:type="continuationSeparator" w:id="0">
    <w:p w14:paraId="0A264362" w14:textId="77777777" w:rsidR="00946A99" w:rsidRDefault="00946A99" w:rsidP="00C7640B">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C21"/>
    <w:rsid w:val="001F69B1"/>
    <w:rsid w:val="004D037F"/>
    <w:rsid w:val="005C1776"/>
    <w:rsid w:val="008778A9"/>
    <w:rsid w:val="00946A99"/>
    <w:rsid w:val="00B23C21"/>
    <w:rsid w:val="00B24E29"/>
    <w:rsid w:val="00B749CD"/>
    <w:rsid w:val="00C764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FFE4F9"/>
  <w15:chartTrackingRefBased/>
  <w15:docId w15:val="{67BBA066-045D-4542-B16F-94C5783AC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640B"/>
    <w:pPr>
      <w:tabs>
        <w:tab w:val="center" w:pos="4153"/>
        <w:tab w:val="right" w:pos="8306"/>
      </w:tabs>
      <w:snapToGrid w:val="0"/>
      <w:jc w:val="center"/>
    </w:pPr>
    <w:rPr>
      <w:sz w:val="18"/>
      <w:szCs w:val="18"/>
    </w:rPr>
  </w:style>
  <w:style w:type="character" w:customStyle="1" w:styleId="a4">
    <w:name w:val="页眉 字符"/>
    <w:basedOn w:val="a0"/>
    <w:link w:val="a3"/>
    <w:uiPriority w:val="99"/>
    <w:rsid w:val="00C7640B"/>
    <w:rPr>
      <w:sz w:val="18"/>
      <w:szCs w:val="18"/>
    </w:rPr>
  </w:style>
  <w:style w:type="paragraph" w:styleId="a5">
    <w:name w:val="footer"/>
    <w:basedOn w:val="a"/>
    <w:link w:val="a6"/>
    <w:uiPriority w:val="99"/>
    <w:unhideWhenUsed/>
    <w:rsid w:val="00C7640B"/>
    <w:pPr>
      <w:tabs>
        <w:tab w:val="center" w:pos="4153"/>
        <w:tab w:val="right" w:pos="8306"/>
      </w:tabs>
      <w:snapToGrid w:val="0"/>
      <w:jc w:val="left"/>
    </w:pPr>
    <w:rPr>
      <w:sz w:val="18"/>
      <w:szCs w:val="18"/>
    </w:rPr>
  </w:style>
  <w:style w:type="character" w:customStyle="1" w:styleId="a6">
    <w:name w:val="页脚 字符"/>
    <w:basedOn w:val="a0"/>
    <w:link w:val="a5"/>
    <w:uiPriority w:val="99"/>
    <w:rsid w:val="00C7640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2215049">
      <w:bodyDiv w:val="1"/>
      <w:marLeft w:val="0"/>
      <w:marRight w:val="0"/>
      <w:marTop w:val="0"/>
      <w:marBottom w:val="0"/>
      <w:divBdr>
        <w:top w:val="none" w:sz="0" w:space="0" w:color="auto"/>
        <w:left w:val="none" w:sz="0" w:space="0" w:color="auto"/>
        <w:bottom w:val="none" w:sz="0" w:space="0" w:color="auto"/>
        <w:right w:val="none" w:sz="0" w:space="0" w:color="auto"/>
      </w:divBdr>
    </w:div>
    <w:div w:id="1995987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218</Words>
  <Characters>1249</Characters>
  <Application>Microsoft Office Word</Application>
  <DocSecurity>0</DocSecurity>
  <Lines>10</Lines>
  <Paragraphs>2</Paragraphs>
  <ScaleCrop>false</ScaleCrop>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 H</dc:creator>
  <cp:keywords/>
  <dc:description/>
  <cp:lastModifiedBy>ZM H</cp:lastModifiedBy>
  <cp:revision>3</cp:revision>
  <dcterms:created xsi:type="dcterms:W3CDTF">2024-12-21T02:25:00Z</dcterms:created>
  <dcterms:modified xsi:type="dcterms:W3CDTF">2024-12-21T02:34:00Z</dcterms:modified>
</cp:coreProperties>
</file>